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FD" w:rsidRDefault="00494784">
      <w:pP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Este concurso está organizado por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, con domicilio </w:t>
      </w:r>
      <w:r w:rsidRP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fiscal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en </w:t>
      </w:r>
      <w:r w:rsidR="00391A4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Ctra. Nacional II km. 586, </w:t>
      </w:r>
      <w:proofErr w:type="spellStart"/>
      <w:r w:rsidR="00391A42">
        <w:rPr>
          <w:rFonts w:ascii="Arial" w:hAnsi="Arial" w:cs="Arial"/>
          <w:color w:val="666666"/>
          <w:sz w:val="18"/>
          <w:szCs w:val="18"/>
          <w:shd w:val="clear" w:color="auto" w:fill="FFFFFF"/>
        </w:rPr>
        <w:t>Martorell</w:t>
      </w:r>
      <w:proofErr w:type="spellEnd"/>
      <w:r w:rsidR="00391A4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(Barcelona)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,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España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.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A) Facebook no patrocina, respalda o administra de ningún modo esta promoción, ni está asociada con ella.</w:t>
      </w:r>
      <w:r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B) La información proporcionada por los participantes en el marco de esta promoción será gestionada únicamente por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, tal y como queda reflejado en la cláusula de protección de datos personales en estas bases legales.</w:t>
      </w:r>
      <w:r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1. Ámbito de aplicación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1.1. Temporal</w:t>
      </w:r>
      <w:r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La p</w:t>
      </w:r>
      <w:r w:rsidR="002F61BA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romoción se inicia el día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19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de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junio</w:t>
      </w:r>
      <w:r w:rsidR="002F61BA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de 201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8</w:t>
      </w:r>
      <w:r w:rsidR="002F61BA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y finalizará el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26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de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junio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a las 23:59.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se reserva el derecho de cancelar anticipadamente dicha promoción o prolongarla en el tiempo, en caso de concurrir causas que así lo justifiquen y con previa comunicación en la </w:t>
      </w:r>
      <w:proofErr w:type="spellStart"/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Fanpage</w:t>
      </w:r>
      <w:proofErr w:type="spellEnd"/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de la marca.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1.2. Personal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Podrán participar las personas físicas mayores de 18 años, residentes en España, que sigan los pasos explicados para participar en el concurso y optar al premio. Quedan excluidos de participar los empleados de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, sus familiares y personas de las empresas que colaboren en la gestión de la presente acción promocional.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1.3. Territorial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El ámbito territorial de la promoción es el estado español.</w:t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2. Mecánica de la promoción</w:t>
      </w:r>
      <w:bookmarkStart w:id="0" w:name="_GoBack"/>
      <w:bookmarkEnd w:id="0"/>
      <w:r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</w:rPr>
        <w:br/>
      </w:r>
      <w:r w:rsidR="000458FD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Sube una foto con tu mejor sonrisa a </w:t>
      </w:r>
      <w:proofErr w:type="spellStart"/>
      <w:r w:rsidR="000458FD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Instagram</w:t>
      </w:r>
      <w:proofErr w:type="spellEnd"/>
      <w:r w:rsidR="000458FD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, etiqueta a Miró y utiliza el </w:t>
      </w:r>
      <w:proofErr w:type="spellStart"/>
      <w:r w:rsidR="000458FD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hashtag</w:t>
      </w:r>
      <w:proofErr w:type="spellEnd"/>
      <w:r w:rsidR="000458FD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#</w:t>
      </w:r>
      <w:proofErr w:type="spellStart"/>
      <w:r w:rsidR="000458FD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Miroyyo</w:t>
      </w:r>
      <w:proofErr w:type="spellEnd"/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.</w:t>
      </w:r>
    </w:p>
    <w:p w:rsidR="00391A42" w:rsidRDefault="000458FD">
      <w:pP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Seguir a Miró.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3. Requerimientos para la participación en el concurso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A) Los participantes deben ser mayores de 18 años.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B) Los participantes deben participar con un perfil real de Facebook así como cumplir con todas los aspectos reflejados en estas bases legales. En el caso de que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sospeche que los datos facilitados por los usuarios puedan ser falsos, se procederá a la verificación de los mismos exclusivamente a través de documentos oficiales. La negación por parte de los participantes a facilitar dichos documentos resultará en la descalificación del concurso.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4. Premio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- </w:t>
      </w:r>
      <w:r w:rsid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Ser la imagen de MIRÓ por un día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.</w:t>
      </w:r>
    </w:p>
    <w:p w:rsidR="00E5085C" w:rsidRDefault="00391A42"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- Entre todos los participantes las 10 mejores fotos recibirán un cupón de 10€ de descuento en Miró, por compras </w:t>
      </w:r>
      <w:r w:rsidR="000458FD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iguales o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superiores a 100€.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En ningún caso se podrán canjear el premio por su valor en metálico o por otro premio distinto. Queda prohibido la comercialización y/o venta del premio.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5. Comunicación de ganadores y entrega de premio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El premio será comunicado por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2F61BA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a través de la fan page el 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2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7</w:t>
      </w:r>
      <w:r w:rsidR="0042632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de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junio de 2018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.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Se entenderá que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ha realizado las gestiones oportunas para la localización de la persona ganado</w:t>
      </w:r>
      <w:r w:rsidR="0042632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ra del premio si transcurridos 1 día natural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desde que la compañía haya anunciado su nombre en la fan page de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ésta no se hubiera dirigido a la compañía, dando lugar a su sustitución por la primera de las reservas.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6. Participación fraudulenta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se reserva el derecho de excluir del concurso a aquellos participantes de quien sospeche que han realizado prácticas fraudulentas como por ejemplo participaciones desde cuentas de Facebook que no corresponden con su identidad real.</w:t>
      </w:r>
      <w:r w:rsidR="00494784">
        <w:rPr>
          <w:rStyle w:val="apple-converted-space"/>
          <w:rFonts w:ascii="Helvetica" w:hAnsi="Helvetica" w:cs="Helvetica"/>
          <w:color w:val="363636"/>
          <w:sz w:val="17"/>
          <w:szCs w:val="17"/>
          <w:shd w:val="clear" w:color="auto" w:fill="FFFFFF"/>
        </w:rPr>
        <w:t> 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7. Cláusula de protección de datos</w:t>
      </w:r>
      <w:r w:rsidR="00494784">
        <w:rPr>
          <w:rFonts w:ascii="Helvetica" w:hAnsi="Helvetica" w:cs="Helvetica"/>
          <w:color w:val="363636"/>
          <w:sz w:val="17"/>
          <w:szCs w:val="17"/>
        </w:rPr>
        <w:br/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De acuerdo con legislación presente de protección de datos, </w:t>
      </w:r>
      <w:proofErr w:type="gramStart"/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,</w:t>
      </w:r>
      <w:proofErr w:type="gramEnd"/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con domicilio fiscal en </w:t>
      </w:r>
      <w:r w:rsidRP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Ctra. Nacional II km. 586, </w:t>
      </w:r>
      <w:proofErr w:type="spellStart"/>
      <w:r w:rsidRP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Martorell</w:t>
      </w:r>
      <w:proofErr w:type="spellEnd"/>
      <w:r w:rsidRPr="00391A42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(Barcelona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), España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, informa de que los datos personales de los participantes serán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lastRenderedPageBreak/>
        <w:t xml:space="preserve">almacenados en la base de datos de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con el objetivo de gestionar la participación en este concurso y de enviar comunicaciones comerciales sobre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, por correo postal y, siempre que el participante dé su consentimiento, por medios electrónicos. </w:t>
      </w:r>
      <w:r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MIRÓ</w:t>
      </w:r>
      <w:r w:rsidR="003F6596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 xml:space="preserve"> </w:t>
      </w:r>
      <w:r w:rsidR="00494784">
        <w:rPr>
          <w:rFonts w:ascii="Helvetica" w:hAnsi="Helvetica" w:cs="Helvetica"/>
          <w:color w:val="363636"/>
          <w:sz w:val="17"/>
          <w:szCs w:val="17"/>
          <w:shd w:val="clear" w:color="auto" w:fill="FFFFFF"/>
        </w:rPr>
        <w:t>eliminará los datos personales de todos aquellos participantes que lo soliciten. Los participantes pueden ejercer su derecho de acceso, modificación y eliminación de sus datos personales.</w:t>
      </w:r>
    </w:p>
    <w:sectPr w:rsidR="00E5085C" w:rsidSect="00857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84"/>
    <w:rsid w:val="000458FD"/>
    <w:rsid w:val="00193314"/>
    <w:rsid w:val="002F61BA"/>
    <w:rsid w:val="00391A42"/>
    <w:rsid w:val="003F6596"/>
    <w:rsid w:val="00426324"/>
    <w:rsid w:val="00494784"/>
    <w:rsid w:val="00704E3A"/>
    <w:rsid w:val="007F6B27"/>
    <w:rsid w:val="008574E9"/>
    <w:rsid w:val="008939B7"/>
    <w:rsid w:val="00D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F4B05-AAD9-4C83-B20B-739614E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94784"/>
  </w:style>
  <w:style w:type="paragraph" w:styleId="Prrafodelista">
    <w:name w:val="List Paragraph"/>
    <w:basedOn w:val="Normal"/>
    <w:uiPriority w:val="34"/>
    <w:qFormat/>
    <w:rsid w:val="0039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Valle Barrios</dc:creator>
  <cp:keywords/>
  <dc:description/>
  <cp:lastModifiedBy>Usuario de Windows</cp:lastModifiedBy>
  <cp:revision>2</cp:revision>
  <dcterms:created xsi:type="dcterms:W3CDTF">2018-06-19T11:14:00Z</dcterms:created>
  <dcterms:modified xsi:type="dcterms:W3CDTF">2018-06-19T11:14:00Z</dcterms:modified>
</cp:coreProperties>
</file>